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1"/>
        <w:gridCol w:w="4674"/>
      </w:tblGrid>
      <w:tr w:rsidR="00C2207F" w:rsidTr="00C2207F">
        <w:trPr>
          <w:trHeight w:val="4208"/>
        </w:trPr>
        <w:tc>
          <w:tcPr>
            <w:tcW w:w="5241" w:type="dxa"/>
          </w:tcPr>
          <w:p w:rsidR="00C2207F" w:rsidRDefault="00C2207F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672015</wp:posOffset>
                  </wp:positionH>
                  <wp:positionV relativeFrom="paragraph">
                    <wp:posOffset>-510540</wp:posOffset>
                  </wp:positionV>
                  <wp:extent cx="495300" cy="600075"/>
                  <wp:effectExtent l="19050" t="0" r="0" b="0"/>
                  <wp:wrapNone/>
                  <wp:docPr id="7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pict>
                <v:group id="_x0000_s1026" style="position:absolute;margin-left:-13.25pt;margin-top:145.8pt;width:273.75pt;height:19.5pt;z-index:251658240;mso-position-horizontal-relative:text;mso-position-vertical-relative:text" coordorigin="1420,4686" coordsize="3865,285" o:allowincell="f">
                  <v:line id="_x0000_s1027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28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29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0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</w:rPr>
              <w:t xml:space="preserve">       </w:t>
            </w:r>
          </w:p>
          <w:p w:rsidR="00C2207F" w:rsidRDefault="00C2207F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C2207F" w:rsidRDefault="00C2207F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АДМИНИСТРАЦИЯ  </w:t>
            </w:r>
          </w:p>
          <w:p w:rsidR="00C2207F" w:rsidRDefault="00C2207F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ПЕРЕВОЛОЦКОГО РАЙОНА                 ОРЕНБУРГСКОЙ ОБЛАСТИ</w:t>
            </w:r>
          </w:p>
          <w:p w:rsidR="00C2207F" w:rsidRDefault="00C2207F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207F" w:rsidRDefault="00C2207F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ПОСТАНОВЛЕНИЕ</w:t>
            </w:r>
          </w:p>
          <w:p w:rsidR="00C2207F" w:rsidRDefault="00C2207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>11.12.20</w:t>
            </w:r>
            <w:r>
              <w:rPr>
                <w:b w:val="0"/>
                <w:sz w:val="28"/>
                <w:szCs w:val="28"/>
                <w:lang w:val="ru-RU"/>
              </w:rPr>
              <w:t xml:space="preserve">20_№ </w:t>
            </w:r>
            <w:r>
              <w:rPr>
                <w:b w:val="0"/>
                <w:sz w:val="28"/>
                <w:szCs w:val="28"/>
                <w:u w:val="single"/>
                <w:lang w:val="ru-RU"/>
              </w:rPr>
              <w:t>1281-п</w:t>
            </w:r>
          </w:p>
          <w:p w:rsidR="00C2207F" w:rsidRDefault="00C2207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7F" w:rsidRDefault="00C2207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 проекта планировки территории совмещенного с проектом межевания территории  для проектирования и строительства объекта  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6493П «Сбор нефти и газа со скважин №№ 44, 45 Лесного месторождения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лицензионного участка»</w:t>
            </w:r>
          </w:p>
          <w:p w:rsidR="00C2207F" w:rsidRDefault="00C2207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4" w:type="dxa"/>
          </w:tcPr>
          <w:p w:rsidR="00C2207F" w:rsidRDefault="00C2207F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2207F" w:rsidRDefault="00C2207F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2207F" w:rsidRDefault="00C2207F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2207F" w:rsidRDefault="00C2207F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2207F" w:rsidRDefault="00C2207F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</w:p>
          <w:p w:rsidR="00C2207F" w:rsidRDefault="00C2207F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2207F" w:rsidRDefault="00C2207F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C2207F" w:rsidRDefault="00C2207F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C2207F" w:rsidRDefault="00C2207F" w:rsidP="00C2207F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 Градостроительного кодекса Российской Федерации от 29.12.2004 № 190-ФЗ; ст. 28 Федерального закона от 06.10.2003  № 131-ФЗ «Об общих принципах организации местного самоуправления в Российской Федерации», на основании заключения о результатах публичных слушаний от 01.12.2020 № 01-13/3062, заявления ОО</w:t>
      </w:r>
      <w:r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26.11.2020,  №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2207F" w:rsidRDefault="00C2207F" w:rsidP="00C22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проект планировки территории совмещенного с проектом межевания территории 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6493П «Сбор нефти и газа со скважин №№ 44, 45 Лесного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лицензионного участка» </w:t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 Садовый сельсовет Переволоцкого района Оренбургской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207F" w:rsidRDefault="00C2207F" w:rsidP="00C22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по архитектуре, капитальному строительству и инвестициям  обеспечить публикацию настоящего постановления в газете «Светлый путь»  и размещение проекта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6493П «Сбор нефти и газа со скважин №№ 44, 45 Лесного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лицензионного участка»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Садовый 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сайтах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Переволоцкий район,  Садовый сельсовет в сети Интернет.</w:t>
      </w:r>
    </w:p>
    <w:p w:rsidR="00C2207F" w:rsidRDefault="00C2207F" w:rsidP="00C22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возложить на  заместителя главы администрации района по оперативному управлению и экономическим вопросам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2207F" w:rsidRDefault="00C2207F" w:rsidP="00C22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7F" w:rsidRDefault="00C2207F" w:rsidP="00C22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7F" w:rsidRDefault="00C2207F" w:rsidP="00C22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7F" w:rsidRDefault="00C2207F" w:rsidP="00C220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4.Постановление вступает в силу со дня его подписания.</w:t>
      </w:r>
    </w:p>
    <w:p w:rsidR="00C2207F" w:rsidRDefault="00C2207F" w:rsidP="00C220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07F" w:rsidRDefault="00C2207F" w:rsidP="00C220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07F" w:rsidRDefault="00C2207F" w:rsidP="00C220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07F" w:rsidRDefault="00C2207F" w:rsidP="00C220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07F" w:rsidRDefault="00C2207F" w:rsidP="00C2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C2207F" w:rsidRDefault="00C2207F" w:rsidP="00C2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07F" w:rsidRDefault="00C2207F" w:rsidP="00C2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07F" w:rsidRDefault="00C2207F" w:rsidP="00C2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07F" w:rsidRDefault="00C2207F" w:rsidP="00C2207F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инвестициям, МО Садовый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 ООО 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», редакции газеты  «Светлый путь», главному специалисту по информационной безопасности, информатизации и связи  администрации района, прокурору.</w:t>
      </w:r>
    </w:p>
    <w:p w:rsidR="00C2207F" w:rsidRDefault="00C2207F" w:rsidP="00C2207F">
      <w:pPr>
        <w:pStyle w:val="2"/>
        <w:spacing w:line="240" w:lineRule="auto"/>
        <w:jc w:val="both"/>
        <w:rPr>
          <w:sz w:val="28"/>
          <w:szCs w:val="28"/>
        </w:rPr>
      </w:pPr>
    </w:p>
    <w:p w:rsidR="00C2207F" w:rsidRDefault="00C2207F" w:rsidP="00C2207F">
      <w:pPr>
        <w:pStyle w:val="2"/>
        <w:spacing w:line="240" w:lineRule="auto"/>
        <w:jc w:val="both"/>
        <w:rPr>
          <w:sz w:val="28"/>
          <w:szCs w:val="28"/>
        </w:rPr>
      </w:pPr>
    </w:p>
    <w:p w:rsidR="00C2207F" w:rsidRDefault="00C2207F" w:rsidP="00C2207F">
      <w:pPr>
        <w:pStyle w:val="2"/>
        <w:spacing w:line="240" w:lineRule="auto"/>
        <w:jc w:val="both"/>
        <w:rPr>
          <w:sz w:val="28"/>
          <w:szCs w:val="28"/>
        </w:rPr>
      </w:pPr>
    </w:p>
    <w:p w:rsidR="00C2207F" w:rsidRDefault="00C2207F" w:rsidP="00C2207F">
      <w:pPr>
        <w:pStyle w:val="2"/>
        <w:spacing w:line="240" w:lineRule="auto"/>
        <w:jc w:val="both"/>
        <w:rPr>
          <w:sz w:val="28"/>
          <w:szCs w:val="28"/>
        </w:rPr>
      </w:pPr>
    </w:p>
    <w:p w:rsidR="00C2207F" w:rsidRDefault="00C2207F" w:rsidP="00C2207F">
      <w:pPr>
        <w:pStyle w:val="2"/>
        <w:spacing w:line="240" w:lineRule="auto"/>
        <w:jc w:val="both"/>
        <w:rPr>
          <w:sz w:val="28"/>
          <w:szCs w:val="28"/>
        </w:rPr>
      </w:pPr>
    </w:p>
    <w:p w:rsidR="00C2207F" w:rsidRDefault="00C2207F" w:rsidP="00C2207F">
      <w:pPr>
        <w:pStyle w:val="2"/>
        <w:spacing w:line="240" w:lineRule="auto"/>
        <w:jc w:val="both"/>
        <w:rPr>
          <w:sz w:val="28"/>
          <w:szCs w:val="28"/>
        </w:rPr>
      </w:pPr>
    </w:p>
    <w:p w:rsidR="00D11D6C" w:rsidRDefault="00D11D6C"/>
    <w:sectPr w:rsidR="00D1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07F"/>
    <w:rsid w:val="00C2207F"/>
    <w:rsid w:val="00D1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2207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2207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220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207F"/>
    <w:rPr>
      <w:sz w:val="16"/>
      <w:szCs w:val="16"/>
    </w:rPr>
  </w:style>
  <w:style w:type="paragraph" w:customStyle="1" w:styleId="6">
    <w:name w:val="заголовок 6"/>
    <w:basedOn w:val="a"/>
    <w:next w:val="a"/>
    <w:rsid w:val="00C2207F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Work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2020-12-15T05:43:00Z</dcterms:created>
  <dcterms:modified xsi:type="dcterms:W3CDTF">2020-12-15T05:43:00Z</dcterms:modified>
</cp:coreProperties>
</file>